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header1.xml" ContentType="application/vnd.openxmlformats-officedocument.wordprocessingml.header+xml"/>
  <Override PartName="/word/footer1.xml" ContentType="application/vnd.openxmlformats-officedocument.wordprocessingml.footer+xml"/>
  <Default Extension="jpeg" ContentType="image/jpe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body>
    <w:p>
      <w:pPr>
        <w:pStyle w:val="BodyText"/>
        <w:spacing w:before="1"/>
        <w:rPr>
          <w:rFonts w:ascii="Times New Roman"/>
          <w:sz w:val="15"/>
        </w:rPr>
      </w:pPr>
    </w:p>
    <w:p>
      <w:pPr>
        <w:spacing w:line="256" w:lineRule="auto" w:before="89"/>
        <w:ind w:left="100" w:right="466" w:firstLine="0"/>
        <w:jc w:val="left"/>
        <w:rPr>
          <w:b/>
          <w:sz w:val="34"/>
        </w:rPr>
      </w:pPr>
      <w:r>
        <w:rPr>
          <w:b/>
          <w:color w:val="1A1A2D"/>
          <w:sz w:val="34"/>
        </w:rPr>
        <w:t>STM Product Attachments — File Downloads, Previews &amp; Auto-Assign Rules for Products</w:t>
      </w:r>
    </w:p>
    <w:p>
      <w:pPr>
        <w:spacing w:before="78"/>
        <w:ind w:left="100" w:right="0" w:firstLine="0"/>
        <w:jc w:val="left"/>
        <w:rPr>
          <w:b/>
          <w:sz w:val="24"/>
        </w:rPr>
      </w:pPr>
      <w:r>
        <w:rPr>
          <w:b/>
          <w:color w:val="EB690A"/>
          <w:sz w:val="24"/>
        </w:rPr>
        <w:t>User Guide</w:t>
      </w:r>
    </w:p>
    <w:p>
      <w:pPr>
        <w:spacing w:before="179"/>
        <w:ind w:left="100" w:right="0" w:firstLine="0"/>
        <w:jc w:val="both"/>
        <w:rPr>
          <w:i/>
          <w:sz w:val="17"/>
        </w:rPr>
      </w:pPr>
      <w:r>
        <w:rPr>
          <w:i/>
          <w:color w:val="545454"/>
          <w:sz w:val="17"/>
        </w:rPr>
        <w:t>Attach files, organise them in categories, preview them inline, and assign them at scale — on Magento 2 / Adobe Commerce.</w:t>
      </w:r>
    </w:p>
    <w:p>
      <w:pPr>
        <w:pStyle w:val="BodyText"/>
        <w:rPr>
          <w:i/>
          <w:sz w:val="18"/>
        </w:rPr>
      </w:pPr>
    </w:p>
    <w:p>
      <w:pPr>
        <w:pStyle w:val="BodyText"/>
        <w:spacing w:before="10"/>
        <w:rPr>
          <w:i/>
          <w:sz w:val="24"/>
        </w:rPr>
      </w:pPr>
    </w:p>
    <w:p>
      <w:pPr>
        <w:pStyle w:val="Heading1"/>
        <w:numPr>
          <w:ilvl w:val="0"/>
          <w:numId w:val="1"/>
        </w:numPr>
        <w:tabs>
          <w:tab w:pos="412" w:val="left" w:leader="none"/>
        </w:tabs>
        <w:spacing w:line="240" w:lineRule="auto" w:before="0" w:after="0"/>
        <w:ind w:left="411" w:right="0" w:hanging="312"/>
        <w:jc w:val="left"/>
      </w:pPr>
      <w:r>
        <w:rPr>
          <w:color w:val="2D2D5D"/>
        </w:rPr>
        <w:t>Overview</w:t>
      </w:r>
    </w:p>
    <w:p>
      <w:pPr>
        <w:pStyle w:val="BodyText"/>
        <w:spacing w:line="285" w:lineRule="auto" w:before="153"/>
        <w:ind w:left="100" w:right="117"/>
        <w:jc w:val="both"/>
      </w:pPr>
      <w:r>
        <w:rPr>
          <w:color w:val="000121"/>
        </w:rPr>
        <w:t>STM Product Attachments adds a dedicated attachments tab to every product on your Magento 2 / Adobe Commerce store. Shop owners can upload files on the product edit page, mass-assign from the product grid, bulk-import via CSV or let a rule engine attach files automatically. Customers see an </w:t>
      </w:r>
      <w:r>
        <w:rPr>
          <w:i/>
          <w:color w:val="000121"/>
        </w:rPr>
        <w:t>Attachments </w:t>
      </w:r>
      <w:r>
        <w:rPr>
          <w:color w:val="000121"/>
        </w:rPr>
        <w:t>tab on the product page with thumbnails, colour-coded file-type badges, file size, download counter and an inline preview modal for PDFs, images, YouTube videos and direct video files.</w:t>
      </w:r>
    </w:p>
    <w:p>
      <w:pPr>
        <w:pStyle w:val="BodyText"/>
        <w:spacing w:line="285" w:lineRule="auto" w:before="120"/>
        <w:ind w:left="100" w:right="117"/>
        <w:jc w:val="both"/>
      </w:pPr>
      <w:r>
        <w:rPr>
          <w:color w:val="000121"/>
        </w:rPr>
        <w:t>The extension is configuration-driven, translatable and compatible with Luma-based themes. All admin settings are scope-aware down to the store-view level.</w:t>
      </w:r>
    </w:p>
    <w:p>
      <w:pPr>
        <w:pStyle w:val="BodyText"/>
        <w:spacing w:before="9"/>
        <w:rPr>
          <w:sz w:val="24"/>
        </w:rPr>
      </w:pPr>
    </w:p>
    <w:p>
      <w:pPr>
        <w:pStyle w:val="Heading1"/>
        <w:numPr>
          <w:ilvl w:val="0"/>
          <w:numId w:val="1"/>
        </w:numPr>
        <w:tabs>
          <w:tab w:pos="412" w:val="left" w:leader="none"/>
        </w:tabs>
        <w:spacing w:line="240" w:lineRule="auto" w:before="0" w:after="0"/>
        <w:ind w:left="411" w:right="0" w:hanging="312"/>
        <w:jc w:val="left"/>
      </w:pPr>
      <w:r>
        <w:rPr>
          <w:color w:val="2D2D5D"/>
        </w:rPr>
        <w:t>Adding Attachments on a Product</w:t>
      </w:r>
    </w:p>
    <w:p>
      <w:pPr>
        <w:pStyle w:val="BodyText"/>
        <w:spacing w:line="285" w:lineRule="auto" w:before="153"/>
        <w:ind w:left="100" w:right="117"/>
        <w:jc w:val="both"/>
      </w:pPr>
      <w:r>
        <w:rPr>
          <w:color w:val="000121"/>
        </w:rPr>
        <w:t>Open any product under </w:t>
      </w:r>
      <w:r>
        <w:rPr>
          <w:b/>
          <w:color w:val="000121"/>
        </w:rPr>
        <w:t>Catalog &gt; Products</w:t>
      </w:r>
      <w:r>
        <w:rPr>
          <w:color w:val="000121"/>
        </w:rPr>
        <w:t>. A new </w:t>
      </w:r>
      <w:r>
        <w:rPr>
          <w:i/>
          <w:color w:val="000121"/>
        </w:rPr>
        <w:t>Product Attachments </w:t>
      </w:r>
      <w:r>
        <w:rPr>
          <w:color w:val="000121"/>
        </w:rPr>
        <w:t>collapsible block appears on the product edit page. Click </w:t>
      </w:r>
      <w:r>
        <w:rPr>
          <w:i/>
          <w:color w:val="000121"/>
        </w:rPr>
        <w:t>Add Attachment</w:t>
      </w:r>
      <w:r>
        <w:rPr>
          <w:color w:val="000121"/>
        </w:rPr>
        <w:t>, upload a file (or paste a YouTube URL), enter a title, optionally assign a category and set the sort order. Save the product.</w:t>
      </w:r>
    </w:p>
    <w:p>
      <w:pPr>
        <w:pStyle w:val="BodyText"/>
        <w:spacing w:before="9"/>
        <w:rPr>
          <w:sz w:val="24"/>
        </w:rPr>
      </w:pPr>
    </w:p>
    <w:p>
      <w:pPr>
        <w:pStyle w:val="Heading1"/>
        <w:numPr>
          <w:ilvl w:val="0"/>
          <w:numId w:val="1"/>
        </w:numPr>
        <w:tabs>
          <w:tab w:pos="412" w:val="left" w:leader="none"/>
        </w:tabs>
        <w:spacing w:line="240" w:lineRule="auto" w:before="0" w:after="0"/>
        <w:ind w:left="411" w:right="0" w:hanging="312"/>
        <w:jc w:val="left"/>
      </w:pPr>
      <w:r>
        <w:rPr>
          <w:color w:val="2D2D5D"/>
        </w:rPr>
        <w:t>Central Attachment Management</w:t>
      </w:r>
    </w:p>
    <w:p>
      <w:pPr>
        <w:spacing w:line="285" w:lineRule="auto" w:before="153"/>
        <w:ind w:left="100" w:right="117" w:firstLine="0"/>
        <w:jc w:val="both"/>
        <w:rPr>
          <w:sz w:val="19"/>
        </w:rPr>
      </w:pPr>
      <w:r>
        <w:rPr/>
        <w:drawing>
          <wp:anchor distT="0" distB="0" distL="0" distR="0" allowOverlap="1" layoutInCell="1" locked="0" behindDoc="0" simplePos="0" relativeHeight="0">
            <wp:simplePos x="0" y="0"/>
            <wp:positionH relativeFrom="page">
              <wp:posOffset>724199</wp:posOffset>
            </wp:positionH>
            <wp:positionV relativeFrom="paragraph">
              <wp:posOffset>661173</wp:posOffset>
            </wp:positionV>
            <wp:extent cx="5760719" cy="3600450"/>
            <wp:effectExtent l="0" t="0" r="0" b="0"/>
            <wp:wrapTopAndBottom/>
            <wp:docPr id="1" name="image1.jpeg"/>
            <wp:cNvGraphicFramePr>
              <a:graphicFrameLocks noChangeAspect="1"/>
            </wp:cNvGraphicFramePr>
            <a:graphic>
              <a:graphicData uri="http://schemas.openxmlformats.org/drawingml/2006/picture">
                <pic:pic>
                  <pic:nvPicPr>
                    <pic:cNvPr id="2" name="image1.jpeg"/>
                    <pic:cNvPicPr/>
                  </pic:nvPicPr>
                  <pic:blipFill>
                    <a:blip r:embed="rId7" cstate="print"/>
                    <a:stretch>
                      <a:fillRect/>
                    </a:stretch>
                  </pic:blipFill>
                  <pic:spPr>
                    <a:xfrm>
                      <a:off x="0" y="0"/>
                      <a:ext cx="5760719" cy="3600450"/>
                    </a:xfrm>
                    <a:prstGeom prst="rect">
                      <a:avLst/>
                    </a:prstGeom>
                  </pic:spPr>
                </pic:pic>
              </a:graphicData>
            </a:graphic>
          </wp:anchor>
        </w:drawing>
      </w:r>
      <w:r>
        <w:rPr>
          <w:color w:val="000121"/>
          <w:sz w:val="19"/>
        </w:rPr>
        <w:t>All attachments across all products are available as a grid under </w:t>
      </w:r>
      <w:r>
        <w:rPr>
          <w:b/>
          <w:color w:val="000121"/>
          <w:sz w:val="19"/>
        </w:rPr>
        <w:t>Catalog &gt; Product Attachments &gt; Manage Attachments</w:t>
      </w:r>
      <w:r>
        <w:rPr>
          <w:color w:val="000121"/>
          <w:sz w:val="19"/>
        </w:rPr>
        <w:t>. The grid supports column filters, full-text search and pagination. Mass actions include </w:t>
      </w:r>
      <w:r>
        <w:rPr>
          <w:i/>
          <w:color w:val="000121"/>
          <w:sz w:val="19"/>
        </w:rPr>
        <w:t>Mass Delete </w:t>
      </w:r>
      <w:r>
        <w:rPr>
          <w:color w:val="000121"/>
          <w:sz w:val="19"/>
        </w:rPr>
        <w:t>and </w:t>
      </w:r>
      <w:r>
        <w:rPr>
          <w:i/>
          <w:color w:val="000121"/>
          <w:sz w:val="19"/>
        </w:rPr>
        <w:t>Mass Category Assign</w:t>
      </w:r>
      <w:r>
        <w:rPr>
          <w:color w:val="000121"/>
          <w:sz w:val="19"/>
        </w:rPr>
        <w:t>.</w:t>
      </w:r>
    </w:p>
    <w:p>
      <w:pPr>
        <w:spacing w:before="20"/>
        <w:ind w:left="100" w:right="0" w:firstLine="0"/>
        <w:jc w:val="both"/>
        <w:rPr>
          <w:sz w:val="16"/>
        </w:rPr>
      </w:pPr>
      <w:r>
        <w:rPr>
          <w:color w:val="545454"/>
          <w:sz w:val="16"/>
        </w:rPr>
        <w:t>Figure 1. Central attachment grid under Catalog &gt; Product Attachments &gt; Manage Attachments.</w:t>
      </w:r>
    </w:p>
    <w:p>
      <w:pPr>
        <w:spacing w:after="0"/>
        <w:jc w:val="both"/>
        <w:rPr>
          <w:sz w:val="16"/>
        </w:rPr>
        <w:sectPr>
          <w:headerReference w:type="default" r:id="rId5"/>
          <w:footerReference w:type="default" r:id="rId6"/>
          <w:type w:val="continuous"/>
          <w:pgSz w:w="11910" w:h="16840"/>
          <w:pgMar w:header="0" w:footer="460" w:top="1180" w:bottom="660" w:left="1040" w:right="1020"/>
          <w:pgNumType w:start="1"/>
        </w:sectPr>
      </w:pPr>
    </w:p>
    <w:p>
      <w:pPr>
        <w:pStyle w:val="BodyText"/>
        <w:spacing w:before="3"/>
        <w:rPr>
          <w:sz w:val="6"/>
        </w:rPr>
      </w:pPr>
    </w:p>
    <w:p>
      <w:pPr>
        <w:pStyle w:val="BodyText"/>
        <w:ind w:left="100"/>
        <w:rPr>
          <w:sz w:val="20"/>
        </w:rPr>
      </w:pPr>
      <w:r>
        <w:rPr>
          <w:sz w:val="20"/>
        </w:rPr>
        <w:drawing>
          <wp:inline distT="0" distB="0" distL="0" distR="0">
            <wp:extent cx="5640704" cy="3600450"/>
            <wp:effectExtent l="0" t="0" r="0" b="0"/>
            <wp:docPr id="3" name="image2.jpeg"/>
            <wp:cNvGraphicFramePr>
              <a:graphicFrameLocks noChangeAspect="1"/>
            </wp:cNvGraphicFramePr>
            <a:graphic>
              <a:graphicData uri="http://schemas.openxmlformats.org/drawingml/2006/picture">
                <pic:pic>
                  <pic:nvPicPr>
                    <pic:cNvPr id="4" name="image2.jpeg"/>
                    <pic:cNvPicPr/>
                  </pic:nvPicPr>
                  <pic:blipFill>
                    <a:blip r:embed="rId8" cstate="print"/>
                    <a:stretch>
                      <a:fillRect/>
                    </a:stretch>
                  </pic:blipFill>
                  <pic:spPr>
                    <a:xfrm>
                      <a:off x="0" y="0"/>
                      <a:ext cx="5640704" cy="3600450"/>
                    </a:xfrm>
                    <a:prstGeom prst="rect">
                      <a:avLst/>
                    </a:prstGeom>
                  </pic:spPr>
                </pic:pic>
              </a:graphicData>
            </a:graphic>
          </wp:inline>
        </w:drawing>
      </w:r>
      <w:r>
        <w:rPr>
          <w:sz w:val="20"/>
        </w:rPr>
      </w:r>
    </w:p>
    <w:p>
      <w:pPr>
        <w:spacing w:before="49"/>
        <w:ind w:left="100" w:right="0" w:firstLine="0"/>
        <w:jc w:val="left"/>
        <w:rPr>
          <w:sz w:val="16"/>
        </w:rPr>
      </w:pPr>
      <w:r>
        <w:rPr>
          <w:color w:val="545454"/>
          <w:sz w:val="16"/>
        </w:rPr>
        <w:t>Figure 2. Attachment edit form — file upload, YouTube URL, title, category, sort order and per-store-view visibility.</w:t>
      </w:r>
    </w:p>
    <w:p>
      <w:pPr>
        <w:spacing w:after="0"/>
        <w:jc w:val="left"/>
        <w:rPr>
          <w:sz w:val="16"/>
        </w:rPr>
        <w:sectPr>
          <w:pgSz w:w="11910" w:h="16840"/>
          <w:pgMar w:header="0" w:footer="460" w:top="1180" w:bottom="660" w:left="1040" w:right="1020"/>
        </w:sectPr>
      </w:pPr>
    </w:p>
    <w:p>
      <w:pPr>
        <w:pStyle w:val="Heading1"/>
        <w:numPr>
          <w:ilvl w:val="0"/>
          <w:numId w:val="1"/>
        </w:numPr>
        <w:tabs>
          <w:tab w:pos="412" w:val="left" w:leader="none"/>
        </w:tabs>
        <w:spacing w:line="240" w:lineRule="auto" w:before="89" w:after="0"/>
        <w:ind w:left="411" w:right="0" w:hanging="312"/>
        <w:jc w:val="left"/>
      </w:pPr>
      <w:r>
        <w:rPr>
          <w:color w:val="2D2D5D"/>
        </w:rPr>
        <w:t>Mass Assign from the Product Grid</w:t>
      </w:r>
    </w:p>
    <w:p>
      <w:pPr>
        <w:pStyle w:val="BodyText"/>
        <w:spacing w:line="285" w:lineRule="auto" w:before="153"/>
        <w:ind w:left="100" w:right="117"/>
        <w:jc w:val="both"/>
      </w:pPr>
      <w:r>
        <w:rPr/>
        <w:drawing>
          <wp:anchor distT="0" distB="0" distL="0" distR="0" allowOverlap="1" layoutInCell="1" locked="0" behindDoc="0" simplePos="0" relativeHeight="1">
            <wp:simplePos x="0" y="0"/>
            <wp:positionH relativeFrom="page">
              <wp:posOffset>724199</wp:posOffset>
            </wp:positionH>
            <wp:positionV relativeFrom="paragraph">
              <wp:posOffset>826273</wp:posOffset>
            </wp:positionV>
            <wp:extent cx="5640704" cy="3600450"/>
            <wp:effectExtent l="0" t="0" r="0" b="0"/>
            <wp:wrapTopAndBottom/>
            <wp:docPr id="5" name="image3.jpeg"/>
            <wp:cNvGraphicFramePr>
              <a:graphicFrameLocks noChangeAspect="1"/>
            </wp:cNvGraphicFramePr>
            <a:graphic>
              <a:graphicData uri="http://schemas.openxmlformats.org/drawingml/2006/picture">
                <pic:pic>
                  <pic:nvPicPr>
                    <pic:cNvPr id="6" name="image3.jpeg"/>
                    <pic:cNvPicPr/>
                  </pic:nvPicPr>
                  <pic:blipFill>
                    <a:blip r:embed="rId9" cstate="print"/>
                    <a:stretch>
                      <a:fillRect/>
                    </a:stretch>
                  </pic:blipFill>
                  <pic:spPr>
                    <a:xfrm>
                      <a:off x="0" y="0"/>
                      <a:ext cx="5640704" cy="3600450"/>
                    </a:xfrm>
                    <a:prstGeom prst="rect">
                      <a:avLst/>
                    </a:prstGeom>
                  </pic:spPr>
                </pic:pic>
              </a:graphicData>
            </a:graphic>
          </wp:anchor>
        </w:drawing>
      </w:r>
      <w:r>
        <w:rPr>
          <w:color w:val="000121"/>
        </w:rPr>
        <w:t>Select any number of products in </w:t>
      </w:r>
      <w:r>
        <w:rPr>
          <w:b/>
          <w:color w:val="000121"/>
        </w:rPr>
        <w:t>Catalog &gt; Products</w:t>
      </w:r>
      <w:r>
        <w:rPr>
          <w:color w:val="000121"/>
        </w:rPr>
        <w:t>, open the </w:t>
      </w:r>
      <w:r>
        <w:rPr>
          <w:i/>
          <w:color w:val="000121"/>
        </w:rPr>
        <w:t>Actions </w:t>
      </w:r>
      <w:r>
        <w:rPr>
          <w:color w:val="000121"/>
        </w:rPr>
        <w:t>dropdown and choose </w:t>
      </w:r>
      <w:r>
        <w:rPr>
          <w:b/>
          <w:color w:val="000121"/>
        </w:rPr>
        <w:t>Assign Attachment</w:t>
      </w:r>
      <w:r>
        <w:rPr>
          <w:color w:val="000121"/>
        </w:rPr>
        <w:t>. The form that opens has a drag-and-drop file dropzone and captures title and sort order. On submit, the same file is attached to all selected products in a single batch — useful for product documents that apply to a whole brand, collection or safety class.</w:t>
      </w:r>
    </w:p>
    <w:p>
      <w:pPr>
        <w:spacing w:before="20"/>
        <w:ind w:left="100" w:right="0" w:firstLine="0"/>
        <w:jc w:val="both"/>
        <w:rPr>
          <w:sz w:val="16"/>
        </w:rPr>
      </w:pPr>
      <w:r>
        <w:rPr>
          <w:color w:val="545454"/>
          <w:sz w:val="16"/>
        </w:rPr>
        <w:t>Figure 3. Assign Attachment mass action in the catalog product grid.</w:t>
      </w:r>
    </w:p>
    <w:p>
      <w:pPr>
        <w:pStyle w:val="BodyText"/>
        <w:rPr>
          <w:sz w:val="18"/>
        </w:rPr>
      </w:pPr>
    </w:p>
    <w:p>
      <w:pPr>
        <w:pStyle w:val="Heading1"/>
        <w:numPr>
          <w:ilvl w:val="0"/>
          <w:numId w:val="1"/>
        </w:numPr>
        <w:tabs>
          <w:tab w:pos="412" w:val="left" w:leader="none"/>
        </w:tabs>
        <w:spacing w:line="240" w:lineRule="auto" w:before="116" w:after="0"/>
        <w:ind w:left="411" w:right="0" w:hanging="312"/>
        <w:jc w:val="left"/>
      </w:pPr>
      <w:r>
        <w:rPr>
          <w:color w:val="2D2D5D"/>
        </w:rPr>
        <w:t>CSV Import</w:t>
      </w:r>
    </w:p>
    <w:p>
      <w:pPr>
        <w:pStyle w:val="BodyText"/>
        <w:spacing w:line="276" w:lineRule="auto" w:before="153"/>
        <w:ind w:left="100" w:right="117"/>
        <w:jc w:val="both"/>
      </w:pPr>
      <w:r>
        <w:rPr>
          <w:color w:val="000121"/>
        </w:rPr>
        <w:t>For</w:t>
      </w:r>
      <w:r>
        <w:rPr>
          <w:color w:val="000121"/>
          <w:spacing w:val="-3"/>
        </w:rPr>
        <w:t> </w:t>
      </w:r>
      <w:r>
        <w:rPr>
          <w:color w:val="000121"/>
        </w:rPr>
        <w:t>larger</w:t>
      </w:r>
      <w:r>
        <w:rPr>
          <w:color w:val="000121"/>
          <w:spacing w:val="-3"/>
        </w:rPr>
        <w:t> </w:t>
      </w:r>
      <w:r>
        <w:rPr>
          <w:color w:val="000121"/>
        </w:rPr>
        <w:t>rollouts,</w:t>
      </w:r>
      <w:r>
        <w:rPr>
          <w:color w:val="000121"/>
          <w:spacing w:val="-2"/>
        </w:rPr>
        <w:t> </w:t>
      </w:r>
      <w:r>
        <w:rPr>
          <w:color w:val="000121"/>
        </w:rPr>
        <w:t>use</w:t>
      </w:r>
      <w:r>
        <w:rPr>
          <w:color w:val="000121"/>
          <w:spacing w:val="-3"/>
        </w:rPr>
        <w:t> </w:t>
      </w:r>
      <w:r>
        <w:rPr>
          <w:b/>
          <w:color w:val="000121"/>
        </w:rPr>
        <w:t>Catalog</w:t>
      </w:r>
      <w:r>
        <w:rPr>
          <w:b/>
          <w:color w:val="000121"/>
          <w:spacing w:val="-3"/>
        </w:rPr>
        <w:t> </w:t>
      </w:r>
      <w:r>
        <w:rPr>
          <w:b/>
          <w:color w:val="000121"/>
        </w:rPr>
        <w:t>&gt;</w:t>
      </w:r>
      <w:r>
        <w:rPr>
          <w:b/>
          <w:color w:val="000121"/>
          <w:spacing w:val="-2"/>
        </w:rPr>
        <w:t> </w:t>
      </w:r>
      <w:r>
        <w:rPr>
          <w:b/>
          <w:color w:val="000121"/>
        </w:rPr>
        <w:t>Product</w:t>
      </w:r>
      <w:r>
        <w:rPr>
          <w:b/>
          <w:color w:val="000121"/>
          <w:spacing w:val="-3"/>
        </w:rPr>
        <w:t> </w:t>
      </w:r>
      <w:r>
        <w:rPr>
          <w:b/>
          <w:color w:val="000121"/>
        </w:rPr>
        <w:t>Attachments</w:t>
      </w:r>
      <w:r>
        <w:rPr>
          <w:b/>
          <w:color w:val="000121"/>
          <w:spacing w:val="-2"/>
        </w:rPr>
        <w:t> </w:t>
      </w:r>
      <w:r>
        <w:rPr>
          <w:b/>
          <w:color w:val="000121"/>
        </w:rPr>
        <w:t>&gt;</w:t>
      </w:r>
      <w:r>
        <w:rPr>
          <w:b/>
          <w:color w:val="000121"/>
          <w:spacing w:val="-3"/>
        </w:rPr>
        <w:t> </w:t>
      </w:r>
      <w:r>
        <w:rPr>
          <w:b/>
          <w:color w:val="000121"/>
        </w:rPr>
        <w:t>Import</w:t>
      </w:r>
      <w:r>
        <w:rPr>
          <w:b/>
          <w:color w:val="000121"/>
          <w:spacing w:val="-3"/>
        </w:rPr>
        <w:t> </w:t>
      </w:r>
      <w:r>
        <w:rPr>
          <w:b/>
          <w:color w:val="000121"/>
        </w:rPr>
        <w:t>Attachments</w:t>
      </w:r>
      <w:r>
        <w:rPr>
          <w:color w:val="000121"/>
        </w:rPr>
        <w:t>.</w:t>
      </w:r>
      <w:r>
        <w:rPr>
          <w:color w:val="000121"/>
          <w:spacing w:val="-2"/>
        </w:rPr>
        <w:t> </w:t>
      </w:r>
      <w:r>
        <w:rPr>
          <w:color w:val="000121"/>
        </w:rPr>
        <w:t>Prepare</w:t>
      </w:r>
      <w:r>
        <w:rPr>
          <w:color w:val="000121"/>
          <w:spacing w:val="-3"/>
        </w:rPr>
        <w:t> </w:t>
      </w:r>
      <w:r>
        <w:rPr>
          <w:color w:val="000121"/>
        </w:rPr>
        <w:t>a</w:t>
      </w:r>
      <w:r>
        <w:rPr>
          <w:color w:val="000121"/>
          <w:spacing w:val="-2"/>
        </w:rPr>
        <w:t> </w:t>
      </w:r>
      <w:r>
        <w:rPr>
          <w:color w:val="000121"/>
        </w:rPr>
        <w:t>CSV</w:t>
      </w:r>
      <w:r>
        <w:rPr>
          <w:color w:val="000121"/>
          <w:spacing w:val="-3"/>
        </w:rPr>
        <w:t> </w:t>
      </w:r>
      <w:r>
        <w:rPr>
          <w:color w:val="000121"/>
        </w:rPr>
        <w:t>with</w:t>
      </w:r>
      <w:r>
        <w:rPr>
          <w:color w:val="000121"/>
          <w:spacing w:val="-3"/>
        </w:rPr>
        <w:t> </w:t>
      </w:r>
      <w:r>
        <w:rPr>
          <w:color w:val="000121"/>
        </w:rPr>
        <w:t>the</w:t>
      </w:r>
      <w:r>
        <w:rPr>
          <w:color w:val="000121"/>
          <w:spacing w:val="-2"/>
        </w:rPr>
        <w:t> </w:t>
      </w:r>
      <w:r>
        <w:rPr>
          <w:color w:val="000121"/>
        </w:rPr>
        <w:t>columns </w:t>
      </w:r>
      <w:r>
        <w:rPr>
          <w:rFonts w:ascii="Courier New"/>
          <w:color w:val="000121"/>
        </w:rPr>
        <w:t>sku, title, file_path </w:t>
      </w:r>
      <w:r>
        <w:rPr>
          <w:color w:val="000121"/>
        </w:rPr>
        <w:t>(required) and </w:t>
      </w:r>
      <w:r>
        <w:rPr>
          <w:rFonts w:ascii="Courier New"/>
          <w:color w:val="000121"/>
        </w:rPr>
        <w:t>category, sort_order </w:t>
      </w:r>
      <w:r>
        <w:rPr>
          <w:color w:val="000121"/>
        </w:rPr>
        <w:t>(optional), upload your attachment files </w:t>
      </w:r>
      <w:r>
        <w:rPr>
          <w:color w:val="000121"/>
          <w:spacing w:val="-6"/>
        </w:rPr>
        <w:t>to </w:t>
      </w:r>
      <w:r>
        <w:rPr>
          <w:rFonts w:ascii="Courier New"/>
          <w:color w:val="000121"/>
        </w:rPr>
        <w:t>pub/media/import/attachments/</w:t>
      </w:r>
      <w:r>
        <w:rPr>
          <w:color w:val="000121"/>
        </w:rPr>
        <w:t>, then pick the CSV and click </w:t>
      </w:r>
      <w:r>
        <w:rPr>
          <w:i/>
          <w:color w:val="000121"/>
        </w:rPr>
        <w:t>Import</w:t>
      </w:r>
      <w:r>
        <w:rPr>
          <w:color w:val="000121"/>
        </w:rPr>
        <w:t>. Validation errors are reported per</w:t>
      </w:r>
      <w:r>
        <w:rPr>
          <w:color w:val="000121"/>
          <w:spacing w:val="-12"/>
        </w:rPr>
        <w:t> </w:t>
      </w:r>
      <w:r>
        <w:rPr>
          <w:color w:val="000121"/>
          <w:spacing w:val="-3"/>
        </w:rPr>
        <w:t>row.</w:t>
      </w:r>
    </w:p>
    <w:p>
      <w:pPr>
        <w:spacing w:after="0" w:line="276" w:lineRule="auto"/>
        <w:jc w:val="both"/>
        <w:sectPr>
          <w:pgSz w:w="11910" w:h="16840"/>
          <w:pgMar w:header="0" w:footer="460" w:top="1180" w:bottom="660" w:left="1040" w:right="1020"/>
        </w:sectPr>
      </w:pPr>
    </w:p>
    <w:p>
      <w:pPr>
        <w:pStyle w:val="BodyText"/>
        <w:spacing w:before="3"/>
        <w:rPr>
          <w:sz w:val="6"/>
        </w:rPr>
      </w:pPr>
    </w:p>
    <w:p>
      <w:pPr>
        <w:pStyle w:val="BodyText"/>
        <w:ind w:left="100"/>
        <w:rPr>
          <w:sz w:val="20"/>
        </w:rPr>
      </w:pPr>
      <w:r>
        <w:rPr>
          <w:sz w:val="20"/>
        </w:rPr>
        <w:drawing>
          <wp:inline distT="0" distB="0" distL="0" distR="0">
            <wp:extent cx="5664707" cy="3600450"/>
            <wp:effectExtent l="0" t="0" r="0" b="0"/>
            <wp:docPr id="7" name="image4.jpeg"/>
            <wp:cNvGraphicFramePr>
              <a:graphicFrameLocks noChangeAspect="1"/>
            </wp:cNvGraphicFramePr>
            <a:graphic>
              <a:graphicData uri="http://schemas.openxmlformats.org/drawingml/2006/picture">
                <pic:pic>
                  <pic:nvPicPr>
                    <pic:cNvPr id="8" name="image4.jpeg"/>
                    <pic:cNvPicPr/>
                  </pic:nvPicPr>
                  <pic:blipFill>
                    <a:blip r:embed="rId10" cstate="print"/>
                    <a:stretch>
                      <a:fillRect/>
                    </a:stretch>
                  </pic:blipFill>
                  <pic:spPr>
                    <a:xfrm>
                      <a:off x="0" y="0"/>
                      <a:ext cx="5664707" cy="3600450"/>
                    </a:xfrm>
                    <a:prstGeom prst="rect">
                      <a:avLst/>
                    </a:prstGeom>
                  </pic:spPr>
                </pic:pic>
              </a:graphicData>
            </a:graphic>
          </wp:inline>
        </w:drawing>
      </w:r>
      <w:r>
        <w:rPr>
          <w:sz w:val="20"/>
        </w:rPr>
      </w:r>
    </w:p>
    <w:p>
      <w:pPr>
        <w:spacing w:before="49"/>
        <w:ind w:left="100" w:right="0" w:firstLine="0"/>
        <w:jc w:val="left"/>
        <w:rPr>
          <w:sz w:val="16"/>
        </w:rPr>
      </w:pPr>
      <w:r>
        <w:rPr>
          <w:color w:val="545454"/>
          <w:sz w:val="16"/>
        </w:rPr>
        <w:t>Figure 4. CSV import form with step-by-step instructions and format reference.</w:t>
      </w:r>
    </w:p>
    <w:p>
      <w:pPr>
        <w:spacing w:after="0"/>
        <w:jc w:val="left"/>
        <w:rPr>
          <w:sz w:val="16"/>
        </w:rPr>
        <w:sectPr>
          <w:pgSz w:w="11910" w:h="16840"/>
          <w:pgMar w:header="0" w:footer="460" w:top="1180" w:bottom="660" w:left="1040" w:right="1020"/>
        </w:sectPr>
      </w:pPr>
    </w:p>
    <w:p>
      <w:pPr>
        <w:pStyle w:val="Heading1"/>
        <w:numPr>
          <w:ilvl w:val="0"/>
          <w:numId w:val="1"/>
        </w:numPr>
        <w:tabs>
          <w:tab w:pos="412" w:val="left" w:leader="none"/>
        </w:tabs>
        <w:spacing w:line="240" w:lineRule="auto" w:before="89" w:after="0"/>
        <w:ind w:left="411" w:right="0" w:hanging="312"/>
        <w:jc w:val="left"/>
      </w:pPr>
      <w:r>
        <w:rPr>
          <w:color w:val="2D2D5D"/>
        </w:rPr>
        <w:t>Attachment Categories</w:t>
      </w:r>
    </w:p>
    <w:p>
      <w:pPr>
        <w:spacing w:line="285" w:lineRule="auto" w:before="153"/>
        <w:ind w:left="100" w:right="117" w:firstLine="0"/>
        <w:jc w:val="both"/>
        <w:rPr>
          <w:sz w:val="19"/>
        </w:rPr>
      </w:pPr>
      <w:r>
        <w:rPr/>
        <w:drawing>
          <wp:anchor distT="0" distB="0" distL="0" distR="0" allowOverlap="1" layoutInCell="1" locked="0" behindDoc="0" simplePos="0" relativeHeight="2">
            <wp:simplePos x="0" y="0"/>
            <wp:positionH relativeFrom="page">
              <wp:posOffset>724199</wp:posOffset>
            </wp:positionH>
            <wp:positionV relativeFrom="paragraph">
              <wp:posOffset>661174</wp:posOffset>
            </wp:positionV>
            <wp:extent cx="5372100" cy="3429000"/>
            <wp:effectExtent l="0" t="0" r="0" b="0"/>
            <wp:wrapTopAndBottom/>
            <wp:docPr id="9" name="image5.jpeg"/>
            <wp:cNvGraphicFramePr>
              <a:graphicFrameLocks noChangeAspect="1"/>
            </wp:cNvGraphicFramePr>
            <a:graphic>
              <a:graphicData uri="http://schemas.openxmlformats.org/drawingml/2006/picture">
                <pic:pic>
                  <pic:nvPicPr>
                    <pic:cNvPr id="10" name="image5.jpeg"/>
                    <pic:cNvPicPr/>
                  </pic:nvPicPr>
                  <pic:blipFill>
                    <a:blip r:embed="rId11" cstate="print"/>
                    <a:stretch>
                      <a:fillRect/>
                    </a:stretch>
                  </pic:blipFill>
                  <pic:spPr>
                    <a:xfrm>
                      <a:off x="0" y="0"/>
                      <a:ext cx="5372100" cy="3429000"/>
                    </a:xfrm>
                    <a:prstGeom prst="rect">
                      <a:avLst/>
                    </a:prstGeom>
                  </pic:spPr>
                </pic:pic>
              </a:graphicData>
            </a:graphic>
          </wp:anchor>
        </w:drawing>
      </w:r>
      <w:r>
        <w:rPr>
          <w:color w:val="000121"/>
          <w:sz w:val="19"/>
        </w:rPr>
        <w:t>Attachment categories organise your documents (</w:t>
      </w:r>
      <w:r>
        <w:rPr>
          <w:i/>
          <w:color w:val="000121"/>
          <w:sz w:val="19"/>
        </w:rPr>
        <w:t>Manuals</w:t>
      </w:r>
      <w:r>
        <w:rPr>
          <w:color w:val="000121"/>
          <w:sz w:val="19"/>
        </w:rPr>
        <w:t>, </w:t>
      </w:r>
      <w:r>
        <w:rPr>
          <w:i/>
          <w:color w:val="000121"/>
          <w:sz w:val="19"/>
        </w:rPr>
        <w:t>Data Sheets</w:t>
      </w:r>
      <w:r>
        <w:rPr>
          <w:color w:val="000121"/>
          <w:sz w:val="19"/>
        </w:rPr>
        <w:t>, </w:t>
      </w:r>
      <w:r>
        <w:rPr>
          <w:i/>
          <w:color w:val="000121"/>
          <w:sz w:val="19"/>
        </w:rPr>
        <w:t>Certificates</w:t>
      </w:r>
      <w:r>
        <w:rPr>
          <w:color w:val="000121"/>
          <w:sz w:val="19"/>
        </w:rPr>
        <w:t>, </w:t>
      </w:r>
      <w:r>
        <w:rPr>
          <w:i/>
          <w:color w:val="000121"/>
          <w:sz w:val="19"/>
        </w:rPr>
        <w:t>Safety Information </w:t>
      </w:r>
      <w:r>
        <w:rPr>
          <w:color w:val="000121"/>
          <w:sz w:val="19"/>
        </w:rPr>
        <w:t>…) </w:t>
      </w:r>
      <w:r>
        <w:rPr>
          <w:color w:val="000121"/>
          <w:spacing w:val="-5"/>
          <w:sz w:val="19"/>
        </w:rPr>
        <w:t>and </w:t>
      </w:r>
      <w:r>
        <w:rPr>
          <w:color w:val="000121"/>
          <w:sz w:val="19"/>
        </w:rPr>
        <w:t>drive the grouping on the product detail page when </w:t>
      </w:r>
      <w:r>
        <w:rPr>
          <w:i/>
          <w:color w:val="000121"/>
          <w:sz w:val="19"/>
        </w:rPr>
        <w:t>Group by Category </w:t>
      </w:r>
      <w:r>
        <w:rPr>
          <w:color w:val="000121"/>
          <w:sz w:val="19"/>
        </w:rPr>
        <w:t>is enabled. Manage them in the</w:t>
      </w:r>
      <w:r>
        <w:rPr>
          <w:color w:val="000121"/>
          <w:spacing w:val="-36"/>
          <w:sz w:val="19"/>
        </w:rPr>
        <w:t> </w:t>
      </w:r>
      <w:r>
        <w:rPr>
          <w:i/>
          <w:color w:val="000121"/>
          <w:sz w:val="19"/>
        </w:rPr>
        <w:t>Attachment </w:t>
      </w:r>
      <w:r>
        <w:rPr>
          <w:i/>
          <w:color w:val="000121"/>
          <w:sz w:val="19"/>
        </w:rPr>
        <w:t>Categories </w:t>
      </w:r>
      <w:r>
        <w:rPr>
          <w:color w:val="000121"/>
          <w:sz w:val="19"/>
        </w:rPr>
        <w:t>grid of the system configuration.</w:t>
      </w:r>
    </w:p>
    <w:p>
      <w:pPr>
        <w:spacing w:before="6"/>
        <w:ind w:left="100" w:right="0" w:firstLine="0"/>
        <w:jc w:val="both"/>
        <w:rPr>
          <w:sz w:val="16"/>
        </w:rPr>
      </w:pPr>
      <w:r>
        <w:rPr>
          <w:color w:val="545454"/>
          <w:sz w:val="16"/>
        </w:rPr>
        <w:t>Figure 5. Attachment categories grid.</w:t>
      </w:r>
    </w:p>
    <w:p>
      <w:pPr>
        <w:pStyle w:val="BodyText"/>
        <w:rPr>
          <w:sz w:val="18"/>
        </w:rPr>
      </w:pPr>
    </w:p>
    <w:p>
      <w:pPr>
        <w:pStyle w:val="Heading1"/>
        <w:numPr>
          <w:ilvl w:val="0"/>
          <w:numId w:val="1"/>
        </w:numPr>
        <w:tabs>
          <w:tab w:pos="412" w:val="left" w:leader="none"/>
        </w:tabs>
        <w:spacing w:line="240" w:lineRule="auto" w:before="117" w:after="0"/>
        <w:ind w:left="411" w:right="0" w:hanging="312"/>
        <w:jc w:val="left"/>
      </w:pPr>
      <w:r>
        <w:rPr>
          <w:color w:val="2D2D5D"/>
        </w:rPr>
        <w:t>Auto-Assign Rules</w:t>
      </w:r>
    </w:p>
    <w:p>
      <w:pPr>
        <w:pStyle w:val="BodyText"/>
        <w:spacing w:line="285" w:lineRule="auto" w:before="152"/>
        <w:ind w:left="100" w:right="117"/>
        <w:jc w:val="both"/>
      </w:pPr>
      <w:r>
        <w:rPr>
          <w:color w:val="000121"/>
        </w:rPr>
        <w:t>For repetitive assignments at scale, use the rule engine under </w:t>
      </w:r>
      <w:r>
        <w:rPr>
          <w:b/>
          <w:color w:val="000121"/>
        </w:rPr>
        <w:t>Catalog &gt; Product Attachments &gt; Auto-Assign Rules</w:t>
      </w:r>
      <w:r>
        <w:rPr>
          <w:color w:val="000121"/>
        </w:rPr>
        <w:t>. A rule defines one file plus a set of conditions on product category, attribute set or any product attribute. Conditions combine via AND or OR. Each rule can be applied on save, run nightly via cron, or triggered manually from the grid. After apply, the Full Page Cache is flushed automatically so the storefront reflects the change immediately.</w:t>
      </w:r>
    </w:p>
    <w:p>
      <w:pPr>
        <w:spacing w:after="0" w:line="285" w:lineRule="auto"/>
        <w:jc w:val="both"/>
        <w:sectPr>
          <w:pgSz w:w="11910" w:h="16840"/>
          <w:pgMar w:header="0" w:footer="460" w:top="1180" w:bottom="660" w:left="1040" w:right="1020"/>
        </w:sectPr>
      </w:pPr>
    </w:p>
    <w:p>
      <w:pPr>
        <w:pStyle w:val="BodyText"/>
        <w:spacing w:before="3"/>
        <w:rPr>
          <w:sz w:val="6"/>
        </w:rPr>
      </w:pPr>
    </w:p>
    <w:p>
      <w:pPr>
        <w:pStyle w:val="BodyText"/>
        <w:ind w:left="100"/>
        <w:rPr>
          <w:sz w:val="20"/>
        </w:rPr>
      </w:pPr>
      <w:r>
        <w:rPr>
          <w:sz w:val="20"/>
        </w:rPr>
        <w:drawing>
          <wp:inline distT="0" distB="0" distL="0" distR="0">
            <wp:extent cx="5486400" cy="3429000"/>
            <wp:effectExtent l="0" t="0" r="0" b="0"/>
            <wp:docPr id="11" name="image6.jpeg"/>
            <wp:cNvGraphicFramePr>
              <a:graphicFrameLocks noChangeAspect="1"/>
            </wp:cNvGraphicFramePr>
            <a:graphic>
              <a:graphicData uri="http://schemas.openxmlformats.org/drawingml/2006/picture">
                <pic:pic>
                  <pic:nvPicPr>
                    <pic:cNvPr id="12" name="image6.jpeg"/>
                    <pic:cNvPicPr/>
                  </pic:nvPicPr>
                  <pic:blipFill>
                    <a:blip r:embed="rId12" cstate="print"/>
                    <a:stretch>
                      <a:fillRect/>
                    </a:stretch>
                  </pic:blipFill>
                  <pic:spPr>
                    <a:xfrm>
                      <a:off x="0" y="0"/>
                      <a:ext cx="5486400" cy="3429000"/>
                    </a:xfrm>
                    <a:prstGeom prst="rect">
                      <a:avLst/>
                    </a:prstGeom>
                  </pic:spPr>
                </pic:pic>
              </a:graphicData>
            </a:graphic>
          </wp:inline>
        </w:drawing>
      </w:r>
      <w:r>
        <w:rPr>
          <w:sz w:val="20"/>
        </w:rPr>
      </w:r>
    </w:p>
    <w:p>
      <w:pPr>
        <w:spacing w:before="35"/>
        <w:ind w:left="100" w:right="0" w:firstLine="0"/>
        <w:jc w:val="left"/>
        <w:rPr>
          <w:sz w:val="16"/>
        </w:rPr>
      </w:pPr>
      <w:r>
        <w:rPr>
          <w:color w:val="545454"/>
          <w:sz w:val="16"/>
        </w:rPr>
        <w:t>Figure 6. Auto-Assign Rules grid — status, conditions summary, last-applied timestamp and apply action per rule.</w:t>
      </w:r>
    </w:p>
    <w:p>
      <w:pPr>
        <w:spacing w:after="0"/>
        <w:jc w:val="left"/>
        <w:rPr>
          <w:sz w:val="16"/>
        </w:rPr>
        <w:sectPr>
          <w:pgSz w:w="11910" w:h="16840"/>
          <w:pgMar w:header="0" w:footer="460" w:top="1180" w:bottom="660" w:left="1040" w:right="1020"/>
        </w:sectPr>
      </w:pPr>
    </w:p>
    <w:p>
      <w:pPr>
        <w:pStyle w:val="Heading1"/>
        <w:numPr>
          <w:ilvl w:val="0"/>
          <w:numId w:val="1"/>
        </w:numPr>
        <w:tabs>
          <w:tab w:pos="412" w:val="left" w:leader="none"/>
        </w:tabs>
        <w:spacing w:line="240" w:lineRule="auto" w:before="89" w:after="0"/>
        <w:ind w:left="411" w:right="0" w:hanging="312"/>
        <w:jc w:val="left"/>
      </w:pPr>
      <w:r>
        <w:rPr>
          <w:color w:val="2D2D5D"/>
        </w:rPr>
        <w:t>Storefront Experience</w:t>
      </w:r>
    </w:p>
    <w:p>
      <w:pPr>
        <w:pStyle w:val="BodyText"/>
        <w:spacing w:line="285" w:lineRule="auto" w:before="153"/>
        <w:ind w:left="100" w:right="117"/>
        <w:jc w:val="both"/>
      </w:pPr>
      <w:r>
        <w:rPr>
          <w:color w:val="000121"/>
        </w:rPr>
        <w:t>On the product detail page, attachments appear in a new </w:t>
      </w:r>
      <w:r>
        <w:rPr>
          <w:i/>
          <w:color w:val="000121"/>
        </w:rPr>
        <w:t>Attachments </w:t>
      </w:r>
      <w:r>
        <w:rPr>
          <w:color w:val="000121"/>
        </w:rPr>
        <w:t>tab alongside </w:t>
      </w:r>
      <w:r>
        <w:rPr>
          <w:i/>
          <w:color w:val="000121"/>
        </w:rPr>
        <w:t>Details </w:t>
      </w:r>
      <w:r>
        <w:rPr>
          <w:color w:val="000121"/>
        </w:rPr>
        <w:t>and </w:t>
      </w:r>
      <w:r>
        <w:rPr>
          <w:i/>
          <w:color w:val="000121"/>
        </w:rPr>
        <w:t>Reviews</w:t>
      </w:r>
      <w:r>
        <w:rPr>
          <w:color w:val="000121"/>
        </w:rPr>
        <w:t>. Each row shows a thumbnail or colour-coded file-type badge, the title, file size, download count and two </w:t>
      </w:r>
      <w:r>
        <w:rPr>
          <w:color w:val="000121"/>
          <w:spacing w:val="-3"/>
        </w:rPr>
        <w:t>actions: </w:t>
      </w:r>
      <w:r>
        <w:rPr>
          <w:b/>
          <w:color w:val="000121"/>
        </w:rPr>
        <w:t>Preview </w:t>
      </w:r>
      <w:r>
        <w:rPr>
          <w:color w:val="000121"/>
        </w:rPr>
        <w:t>(opens an inline modal) and </w:t>
      </w:r>
      <w:r>
        <w:rPr>
          <w:b/>
          <w:color w:val="000121"/>
        </w:rPr>
        <w:t>Download</w:t>
      </w:r>
      <w:r>
        <w:rPr>
          <w:color w:val="000121"/>
        </w:rPr>
        <w:t>. The preview modal supports PDFs (embedded iframe), </w:t>
      </w:r>
      <w:r>
        <w:rPr>
          <w:color w:val="000121"/>
          <w:spacing w:val="-3"/>
        </w:rPr>
        <w:t>images, </w:t>
      </w:r>
      <w:r>
        <w:rPr>
          <w:color w:val="000121"/>
        </w:rPr>
        <w:t>YouTube videos and direct video files — no external viewer required.</w:t>
      </w:r>
    </w:p>
    <w:p>
      <w:pPr>
        <w:pStyle w:val="BodyText"/>
        <w:spacing w:before="4"/>
        <w:rPr>
          <w:sz w:val="9"/>
        </w:rPr>
      </w:pPr>
    </w:p>
    <w:p>
      <w:pPr>
        <w:pStyle w:val="BodyText"/>
        <w:ind w:left="100" w:right="-58"/>
        <w:rPr>
          <w:sz w:val="20"/>
        </w:rPr>
      </w:pPr>
      <w:r>
        <w:rPr>
          <w:sz w:val="20"/>
        </w:rPr>
        <w:drawing>
          <wp:inline distT="0" distB="0" distL="0" distR="0">
            <wp:extent cx="6199155" cy="3052000"/>
            <wp:effectExtent l="0" t="0" r="0" b="0"/>
            <wp:docPr id="13" name="image7.jpeg"/>
            <wp:cNvGraphicFramePr>
              <a:graphicFrameLocks noChangeAspect="1"/>
            </wp:cNvGraphicFramePr>
            <a:graphic>
              <a:graphicData uri="http://schemas.openxmlformats.org/drawingml/2006/picture">
                <pic:pic>
                  <pic:nvPicPr>
                    <pic:cNvPr id="14" name="image7.jpeg"/>
                    <pic:cNvPicPr/>
                  </pic:nvPicPr>
                  <pic:blipFill>
                    <a:blip r:embed="rId13" cstate="print"/>
                    <a:stretch>
                      <a:fillRect/>
                    </a:stretch>
                  </pic:blipFill>
                  <pic:spPr>
                    <a:xfrm>
                      <a:off x="0" y="0"/>
                      <a:ext cx="6199155" cy="3052000"/>
                    </a:xfrm>
                    <a:prstGeom prst="rect">
                      <a:avLst/>
                    </a:prstGeom>
                  </pic:spPr>
                </pic:pic>
              </a:graphicData>
            </a:graphic>
          </wp:inline>
        </w:drawing>
      </w:r>
      <w:r>
        <w:rPr>
          <w:sz w:val="20"/>
        </w:rPr>
      </w:r>
    </w:p>
    <w:p>
      <w:pPr>
        <w:spacing w:before="0"/>
        <w:ind w:left="100" w:right="0" w:firstLine="0"/>
        <w:jc w:val="both"/>
        <w:rPr>
          <w:sz w:val="16"/>
        </w:rPr>
      </w:pPr>
      <w:r>
        <w:rPr>
          <w:color w:val="545454"/>
          <w:sz w:val="16"/>
        </w:rPr>
        <w:t>Figure 7. Frontend attachments tab with an open inline preview modal.</w:t>
      </w:r>
    </w:p>
    <w:p>
      <w:pPr>
        <w:pStyle w:val="BodyText"/>
        <w:rPr>
          <w:sz w:val="18"/>
        </w:rPr>
      </w:pPr>
    </w:p>
    <w:p>
      <w:pPr>
        <w:pStyle w:val="Heading1"/>
        <w:numPr>
          <w:ilvl w:val="0"/>
          <w:numId w:val="1"/>
        </w:numPr>
        <w:tabs>
          <w:tab w:pos="412" w:val="left" w:leader="none"/>
        </w:tabs>
        <w:spacing w:line="240" w:lineRule="auto" w:before="116" w:after="0"/>
        <w:ind w:left="411" w:right="0" w:hanging="312"/>
        <w:jc w:val="left"/>
      </w:pPr>
      <w:r>
        <w:rPr>
          <w:color w:val="2D2D5D"/>
        </w:rPr>
        <w:t>Administrative Configuration</w:t>
      </w:r>
    </w:p>
    <w:p>
      <w:pPr>
        <w:spacing w:line="285" w:lineRule="auto" w:before="153"/>
        <w:ind w:left="100" w:right="118" w:firstLine="0"/>
        <w:jc w:val="both"/>
        <w:rPr>
          <w:sz w:val="19"/>
        </w:rPr>
      </w:pPr>
      <w:r>
        <w:rPr/>
        <w:drawing>
          <wp:anchor distT="0" distB="0" distL="0" distR="0" allowOverlap="1" layoutInCell="1" locked="0" behindDoc="0" simplePos="0" relativeHeight="3">
            <wp:simplePos x="0" y="0"/>
            <wp:positionH relativeFrom="page">
              <wp:posOffset>724199</wp:posOffset>
            </wp:positionH>
            <wp:positionV relativeFrom="paragraph">
              <wp:posOffset>496073</wp:posOffset>
            </wp:positionV>
            <wp:extent cx="1371599" cy="3361372"/>
            <wp:effectExtent l="0" t="0" r="0" b="0"/>
            <wp:wrapTopAndBottom/>
            <wp:docPr id="15" name="image8.jpeg"/>
            <wp:cNvGraphicFramePr>
              <a:graphicFrameLocks noChangeAspect="1"/>
            </wp:cNvGraphicFramePr>
            <a:graphic>
              <a:graphicData uri="http://schemas.openxmlformats.org/drawingml/2006/picture">
                <pic:pic>
                  <pic:nvPicPr>
                    <pic:cNvPr id="16" name="image8.jpeg"/>
                    <pic:cNvPicPr/>
                  </pic:nvPicPr>
                  <pic:blipFill>
                    <a:blip r:embed="rId14" cstate="print"/>
                    <a:stretch>
                      <a:fillRect/>
                    </a:stretch>
                  </pic:blipFill>
                  <pic:spPr>
                    <a:xfrm>
                      <a:off x="0" y="0"/>
                      <a:ext cx="1371599" cy="3361372"/>
                    </a:xfrm>
                    <a:prstGeom prst="rect">
                      <a:avLst/>
                    </a:prstGeom>
                  </pic:spPr>
                </pic:pic>
              </a:graphicData>
            </a:graphic>
          </wp:anchor>
        </w:drawing>
      </w:r>
      <w:r>
        <w:rPr>
          <w:color w:val="000121"/>
          <w:sz w:val="19"/>
        </w:rPr>
        <w:t>All settings live under </w:t>
      </w:r>
      <w:r>
        <w:rPr>
          <w:b/>
          <w:color w:val="000121"/>
          <w:sz w:val="19"/>
        </w:rPr>
        <w:t>Stores &gt; Configuration &gt; STM &gt; Product Attachments </w:t>
      </w:r>
      <w:r>
        <w:rPr>
          <w:color w:val="000121"/>
          <w:sz w:val="19"/>
        </w:rPr>
        <w:t>and are scope-aware down to the store-view level.</w:t>
      </w:r>
    </w:p>
    <w:p>
      <w:pPr>
        <w:pStyle w:val="BodyText"/>
        <w:rPr>
          <w:sz w:val="20"/>
        </w:rPr>
      </w:pPr>
    </w:p>
    <w:p>
      <w:pPr>
        <w:spacing w:before="166"/>
        <w:ind w:left="100" w:right="0" w:firstLine="0"/>
        <w:jc w:val="both"/>
        <w:rPr>
          <w:sz w:val="16"/>
        </w:rPr>
      </w:pPr>
      <w:r>
        <w:rPr>
          <w:color w:val="545454"/>
          <w:sz w:val="16"/>
        </w:rPr>
        <w:t>Figure 8. Configuration overview — all groups expanded.</w:t>
      </w:r>
    </w:p>
    <w:p>
      <w:pPr>
        <w:pStyle w:val="BodyText"/>
        <w:spacing w:before="2"/>
        <w:rPr>
          <w:sz w:val="24"/>
        </w:rPr>
      </w:pPr>
    </w:p>
    <w:p>
      <w:pPr>
        <w:pStyle w:val="ListParagraph"/>
        <w:numPr>
          <w:ilvl w:val="0"/>
          <w:numId w:val="2"/>
        </w:numPr>
        <w:tabs>
          <w:tab w:pos="341" w:val="left" w:leader="none"/>
        </w:tabs>
        <w:spacing w:line="240" w:lineRule="auto" w:before="0" w:after="0"/>
        <w:ind w:left="340" w:right="0" w:hanging="241"/>
        <w:jc w:val="left"/>
        <w:rPr>
          <w:sz w:val="19"/>
        </w:rPr>
      </w:pPr>
      <w:r>
        <w:rPr>
          <w:b/>
          <w:color w:val="000121"/>
          <w:sz w:val="19"/>
        </w:rPr>
        <w:t>Manage &amp; Import </w:t>
      </w:r>
      <w:r>
        <w:rPr>
          <w:color w:val="000121"/>
          <w:sz w:val="19"/>
        </w:rPr>
        <w:t>— quick-action buttons to the manage grid and the import form.</w:t>
      </w:r>
    </w:p>
    <w:p>
      <w:pPr>
        <w:spacing w:after="0" w:line="240" w:lineRule="auto"/>
        <w:jc w:val="left"/>
        <w:rPr>
          <w:sz w:val="19"/>
        </w:rPr>
        <w:sectPr>
          <w:pgSz w:w="11910" w:h="16840"/>
          <w:pgMar w:header="0" w:footer="460" w:top="1180" w:bottom="660" w:left="1040" w:right="1020"/>
        </w:sectPr>
      </w:pPr>
    </w:p>
    <w:p>
      <w:pPr>
        <w:pStyle w:val="ListParagraph"/>
        <w:numPr>
          <w:ilvl w:val="0"/>
          <w:numId w:val="2"/>
        </w:numPr>
        <w:tabs>
          <w:tab w:pos="341" w:val="left" w:leader="none"/>
        </w:tabs>
        <w:spacing w:line="240" w:lineRule="auto" w:before="83" w:after="0"/>
        <w:ind w:left="340" w:right="0" w:hanging="241"/>
        <w:jc w:val="left"/>
        <w:rPr>
          <w:sz w:val="19"/>
        </w:rPr>
      </w:pPr>
      <w:r>
        <w:rPr>
          <w:b/>
          <w:color w:val="000121"/>
          <w:sz w:val="19"/>
        </w:rPr>
        <w:t>General </w:t>
      </w:r>
      <w:r>
        <w:rPr>
          <w:color w:val="000121"/>
          <w:sz w:val="19"/>
        </w:rPr>
        <w:t>— module toggle, tab title and tab sort order.</w:t>
      </w:r>
    </w:p>
    <w:p>
      <w:pPr>
        <w:pStyle w:val="ListParagraph"/>
        <w:numPr>
          <w:ilvl w:val="0"/>
          <w:numId w:val="2"/>
        </w:numPr>
        <w:tabs>
          <w:tab w:pos="341" w:val="left" w:leader="none"/>
        </w:tabs>
        <w:spacing w:line="240" w:lineRule="auto" w:before="101" w:after="0"/>
        <w:ind w:left="340" w:right="0" w:hanging="241"/>
        <w:jc w:val="left"/>
        <w:rPr>
          <w:sz w:val="19"/>
        </w:rPr>
      </w:pPr>
      <w:r>
        <w:rPr>
          <w:b/>
          <w:color w:val="000121"/>
          <w:sz w:val="19"/>
        </w:rPr>
        <w:t>File </w:t>
      </w:r>
      <w:r>
        <w:rPr>
          <w:color w:val="000121"/>
          <w:sz w:val="19"/>
        </w:rPr>
        <w:t>— allowed file extensions and maximum file size (MB).</w:t>
      </w:r>
    </w:p>
    <w:p>
      <w:pPr>
        <w:pStyle w:val="ListParagraph"/>
        <w:numPr>
          <w:ilvl w:val="0"/>
          <w:numId w:val="2"/>
        </w:numPr>
        <w:tabs>
          <w:tab w:pos="341" w:val="left" w:leader="none"/>
        </w:tabs>
        <w:spacing w:line="223" w:lineRule="auto" w:before="114" w:after="0"/>
        <w:ind w:left="340" w:right="166" w:hanging="240"/>
        <w:jc w:val="left"/>
        <w:rPr>
          <w:sz w:val="19"/>
        </w:rPr>
      </w:pPr>
      <w:r>
        <w:rPr>
          <w:b/>
          <w:color w:val="000121"/>
          <w:sz w:val="19"/>
        </w:rPr>
        <w:t>Display </w:t>
      </w:r>
      <w:r>
        <w:rPr>
          <w:color w:val="000121"/>
          <w:sz w:val="19"/>
        </w:rPr>
        <w:t>— show / hide file size, type icon, download count; open in new window; sort order; group by category; enable inline preview.</w:t>
      </w:r>
    </w:p>
    <w:p>
      <w:pPr>
        <w:pStyle w:val="ListParagraph"/>
        <w:numPr>
          <w:ilvl w:val="0"/>
          <w:numId w:val="2"/>
        </w:numPr>
        <w:tabs>
          <w:tab w:pos="341" w:val="left" w:leader="none"/>
        </w:tabs>
        <w:spacing w:line="240" w:lineRule="auto" w:before="164" w:after="0"/>
        <w:ind w:left="340" w:right="0" w:hanging="241"/>
        <w:jc w:val="left"/>
        <w:rPr>
          <w:sz w:val="19"/>
        </w:rPr>
      </w:pPr>
      <w:r>
        <w:rPr>
          <w:b/>
          <w:color w:val="000121"/>
          <w:sz w:val="19"/>
        </w:rPr>
        <w:t>Attachment Categories </w:t>
      </w:r>
      <w:r>
        <w:rPr>
          <w:color w:val="000121"/>
          <w:sz w:val="19"/>
        </w:rPr>
        <w:t>— inline grid of category names and sort orders.</w:t>
      </w:r>
    </w:p>
    <w:p>
      <w:pPr>
        <w:pStyle w:val="ListParagraph"/>
        <w:numPr>
          <w:ilvl w:val="0"/>
          <w:numId w:val="2"/>
        </w:numPr>
        <w:tabs>
          <w:tab w:pos="341" w:val="left" w:leader="none"/>
        </w:tabs>
        <w:spacing w:line="240" w:lineRule="auto" w:before="101" w:after="0"/>
        <w:ind w:left="340" w:right="0" w:hanging="241"/>
        <w:jc w:val="left"/>
        <w:rPr>
          <w:sz w:val="19"/>
        </w:rPr>
      </w:pPr>
      <w:r>
        <w:rPr>
          <w:b/>
          <w:color w:val="000121"/>
          <w:sz w:val="19"/>
        </w:rPr>
        <w:t>File Extension Icons </w:t>
      </w:r>
      <w:r>
        <w:rPr>
          <w:color w:val="000121"/>
          <w:sz w:val="19"/>
        </w:rPr>
        <w:t>— dynamic rows for custom file-type icons, labels and badge colours.</w:t>
      </w:r>
    </w:p>
    <w:p>
      <w:pPr>
        <w:pStyle w:val="ListParagraph"/>
        <w:numPr>
          <w:ilvl w:val="0"/>
          <w:numId w:val="2"/>
        </w:numPr>
        <w:tabs>
          <w:tab w:pos="341" w:val="left" w:leader="none"/>
        </w:tabs>
        <w:spacing w:line="240" w:lineRule="auto" w:before="101" w:after="0"/>
        <w:ind w:left="340" w:right="0" w:hanging="241"/>
        <w:jc w:val="left"/>
        <w:rPr>
          <w:sz w:val="19"/>
        </w:rPr>
      </w:pPr>
      <w:r>
        <w:rPr>
          <w:b/>
          <w:color w:val="000121"/>
          <w:sz w:val="19"/>
        </w:rPr>
        <w:t>Auto-Assign Rules </w:t>
      </w:r>
      <w:r>
        <w:rPr>
          <w:color w:val="000121"/>
          <w:sz w:val="19"/>
        </w:rPr>
        <w:t>— enable the nightly cron run for all active rules.</w:t>
      </w:r>
    </w:p>
    <w:p>
      <w:pPr>
        <w:pStyle w:val="ListParagraph"/>
        <w:numPr>
          <w:ilvl w:val="0"/>
          <w:numId w:val="2"/>
        </w:numPr>
        <w:tabs>
          <w:tab w:pos="341" w:val="left" w:leader="none"/>
        </w:tabs>
        <w:spacing w:line="240" w:lineRule="auto" w:before="101" w:after="0"/>
        <w:ind w:left="340" w:right="0" w:hanging="241"/>
        <w:jc w:val="left"/>
        <w:rPr>
          <w:sz w:val="19"/>
        </w:rPr>
      </w:pPr>
      <w:r>
        <w:rPr>
          <w:b/>
          <w:color w:val="000121"/>
          <w:sz w:val="19"/>
        </w:rPr>
        <w:t>Access Restrictions </w:t>
      </w:r>
      <w:r>
        <w:rPr>
          <w:color w:val="000121"/>
          <w:sz w:val="19"/>
        </w:rPr>
        <w:t>— restrict attachments to specific customer groups and control guest downloads.</w:t>
      </w:r>
    </w:p>
    <w:p>
      <w:pPr>
        <w:pStyle w:val="BodyText"/>
        <w:spacing w:before="2"/>
        <w:rPr>
          <w:sz w:val="23"/>
        </w:rPr>
      </w:pPr>
    </w:p>
    <w:p>
      <w:pPr>
        <w:pStyle w:val="Heading1"/>
        <w:numPr>
          <w:ilvl w:val="0"/>
          <w:numId w:val="1"/>
        </w:numPr>
        <w:tabs>
          <w:tab w:pos="568" w:val="left" w:leader="none"/>
        </w:tabs>
        <w:spacing w:line="240" w:lineRule="auto" w:before="0" w:after="0"/>
        <w:ind w:left="567" w:right="0" w:hanging="468"/>
        <w:jc w:val="left"/>
      </w:pPr>
      <w:r>
        <w:rPr>
          <w:color w:val="2D2D5D"/>
        </w:rPr>
        <w:t>Internationalization</w:t>
      </w:r>
    </w:p>
    <w:p>
      <w:pPr>
        <w:pStyle w:val="BodyText"/>
        <w:spacing w:line="266" w:lineRule="auto" w:before="153"/>
        <w:ind w:left="100" w:right="117"/>
      </w:pPr>
      <w:r>
        <w:rPr>
          <w:color w:val="000121"/>
        </w:rPr>
        <w:t>English is the base language. A German translation (</w:t>
      </w:r>
      <w:r>
        <w:rPr>
          <w:rFonts w:ascii="Courier New" w:hAnsi="Courier New"/>
          <w:color w:val="000121"/>
        </w:rPr>
        <w:t>i18n/de_DE.csv</w:t>
      </w:r>
      <w:r>
        <w:rPr>
          <w:color w:val="000121"/>
        </w:rPr>
        <w:t>) is included. All user-facing strings are fully translatable via the standard Magento CSV format — drop additional files into the </w:t>
      </w:r>
      <w:r>
        <w:rPr>
          <w:rFonts w:ascii="Courier New" w:hAnsi="Courier New"/>
          <w:color w:val="000121"/>
        </w:rPr>
        <w:t>i18n/</w:t>
      </w:r>
      <w:r>
        <w:rPr>
          <w:rFonts w:ascii="Courier New" w:hAnsi="Courier New"/>
          <w:color w:val="000121"/>
          <w:spacing w:val="-62"/>
        </w:rPr>
        <w:t> </w:t>
      </w:r>
      <w:r>
        <w:rPr>
          <w:color w:val="000121"/>
        </w:rPr>
        <w:t>directory.</w:t>
      </w:r>
    </w:p>
    <w:p>
      <w:pPr>
        <w:pStyle w:val="BodyText"/>
        <w:spacing w:before="10"/>
        <w:rPr>
          <w:sz w:val="24"/>
        </w:rPr>
      </w:pPr>
    </w:p>
    <w:p>
      <w:pPr>
        <w:pStyle w:val="Heading1"/>
        <w:numPr>
          <w:ilvl w:val="0"/>
          <w:numId w:val="1"/>
        </w:numPr>
        <w:tabs>
          <w:tab w:pos="568" w:val="left" w:leader="none"/>
        </w:tabs>
        <w:spacing w:line="240" w:lineRule="auto" w:before="1" w:after="0"/>
        <w:ind w:left="567" w:right="0" w:hanging="468"/>
        <w:jc w:val="left"/>
      </w:pPr>
      <w:r>
        <w:rPr>
          <w:color w:val="2D2D5D"/>
        </w:rPr>
        <w:t>Support</w:t>
      </w:r>
    </w:p>
    <w:p>
      <w:pPr>
        <w:pStyle w:val="BodyText"/>
        <w:spacing w:line="285" w:lineRule="auto" w:before="152"/>
        <w:ind w:left="100"/>
      </w:pPr>
      <w:r>
        <w:rPr>
          <w:color w:val="000121"/>
        </w:rPr>
        <w:t>Support is provided by Storetown Media through the Adobe Commerce Marketplace support link on this listing. Expected response time is within two business days.</w:t>
      </w:r>
    </w:p>
    <w:sectPr>
      <w:pgSz w:w="11910" w:h="16840"/>
      <w:pgMar w:header="0" w:footer="460" w:top="1180" w:bottom="660" w:left="1040" w:right="102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0"/>
    <w:family w:val="roman"/>
    <w:pitch w:val="variable"/>
  </w:font>
  <w:font w:name="Arial">
    <w:altName w:val="Arial"/>
    <w:charset w:val="0"/>
    <w:family w:val="swiss"/>
    <w:pitch w:val="variable"/>
  </w:font>
  <w:font w:name="Courier New">
    <w:altName w:val="Courier New"/>
    <w:charset w:val="0"/>
    <w:family w:val="modern"/>
    <w:pitch w:val="fixed"/>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line style="position:absolute;mso-position-horizontal-relative:page;mso-position-vertical-relative:page;z-index:-251803648" from="51.023621pt,805.039368pt" to="544.252001pt,805.039368pt" stroked="true" strokeweight=".3pt" strokecolor="#dddddd">
          <v:stroke dashstyle="solid"/>
          <w10:wrap type="none"/>
        </v:line>
      </w:pict>
    </w:r>
    <w:r>
      <w:rPr/>
      <w:pict>
        <v:shape style="position:absolute;margin-left:50.023621pt;margin-top:805.301147pt;width:172pt;height:10.95pt;mso-position-horizontal-relative:page;mso-position-vertical-relative:page;z-index:-251802624" type="#_x0000_t202" filled="false" stroked="false">
          <v:textbox inset="0,0,0,0">
            <w:txbxContent>
              <w:p>
                <w:pPr>
                  <w:spacing w:before="14"/>
                  <w:ind w:left="20" w:right="0" w:firstLine="0"/>
                  <w:jc w:val="left"/>
                  <w:rPr>
                    <w:sz w:val="16"/>
                  </w:rPr>
                </w:pPr>
                <w:r>
                  <w:rPr>
                    <w:color w:val="545454"/>
                    <w:sz w:val="16"/>
                  </w:rPr>
                  <w:t>© 2026 Storetown Media · storetown-media.de</w:t>
                </w:r>
              </w:p>
            </w:txbxContent>
          </v:textbox>
          <w10:wrap type="none"/>
        </v:shape>
      </w:pict>
    </w:r>
    <w:r>
      <w:rPr/>
      <w:pict>
        <v:shape style="position:absolute;margin-left:517.900024pt;margin-top:805.301147pt;width:29.4pt;height:10.95pt;mso-position-horizontal-relative:page;mso-position-vertical-relative:page;z-index:-251801600" type="#_x0000_t202" filled="false" stroked="false">
          <v:textbox inset="0,0,0,0">
            <w:txbxContent>
              <w:p>
                <w:pPr>
                  <w:spacing w:before="14"/>
                  <w:ind w:left="20" w:right="0" w:firstLine="0"/>
                  <w:jc w:val="left"/>
                  <w:rPr>
                    <w:sz w:val="16"/>
                  </w:rPr>
                </w:pPr>
                <w:r>
                  <w:rPr>
                    <w:color w:val="545454"/>
                    <w:sz w:val="16"/>
                  </w:rPr>
                  <w:t>Page </w:t>
                </w:r>
                <w:r>
                  <w:rPr/>
                  <w:fldChar w:fldCharType="begin"/>
                </w:r>
                <w:r>
                  <w:rPr>
                    <w:color w:val="545454"/>
                    <w:sz w:val="16"/>
                  </w:rPr>
                  <w:instrText> PAGE </w:instrText>
                </w:r>
                <w:r>
                  <w:rPr/>
                  <w:fldChar w:fldCharType="separate"/>
                </w:r>
                <w:r>
                  <w:rPr/>
                  <w:t>1</w:t>
                </w:r>
                <w:r>
                  <w:rPr/>
                  <w:fldChar w:fldCharType="end"/>
                </w:r>
              </w:p>
            </w:txbxContent>
          </v:textbox>
          <w10:wrap type="none"/>
        </v:shape>
      </w:pict>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rect style="position:absolute;margin-left:0pt;margin-top:.000031pt;width:595.275600pt;height:39.68504pt;mso-position-horizontal-relative:page;mso-position-vertical-relative:page;z-index:-251806720" filled="true" fillcolor="#1a1a2d" stroked="false">
          <v:fill type="solid"/>
          <w10:wrap type="none"/>
        </v:rect>
      </w:pict>
    </w:r>
    <w:r>
      <w:rPr/>
      <w:pict>
        <v:shapetype id="_x0000_t202" o:spt="202" coordsize="21600,21600" path="m,l,21600r21600,l21600,xe">
          <v:stroke joinstyle="miter"/>
          <v:path gradientshapeok="t" o:connecttype="rect"/>
        </v:shapetype>
        <v:shape style="position:absolute;margin-left:50.023621pt;margin-top:16.364309pt;width:386.6pt;height:12.1pt;mso-position-horizontal-relative:page;mso-position-vertical-relative:page;z-index:-251805696" type="#_x0000_t202" filled="false" stroked="false">
          <v:textbox inset="0,0,0,0">
            <w:txbxContent>
              <w:p>
                <w:pPr>
                  <w:spacing w:before="14"/>
                  <w:ind w:left="20" w:right="0" w:firstLine="0"/>
                  <w:jc w:val="left"/>
                  <w:rPr>
                    <w:b/>
                    <w:sz w:val="18"/>
                  </w:rPr>
                </w:pPr>
                <w:r>
                  <w:rPr>
                    <w:b/>
                    <w:color w:val="FFFFFF"/>
                    <w:sz w:val="18"/>
                  </w:rPr>
                  <w:t>STM Product Attachments — File Downloads, Previews &amp; Auto-Assign Rules for Products</w:t>
                </w:r>
              </w:p>
            </w:txbxContent>
          </v:textbox>
          <w10:wrap type="none"/>
        </v:shape>
      </w:pict>
    </w:r>
    <w:r>
      <w:rPr/>
      <w:pict>
        <v:shape style="position:absolute;margin-left:465.451508pt;margin-top:16.816946pt;width:79.8pt;height:11.5pt;mso-position-horizontal-relative:page;mso-position-vertical-relative:page;z-index:-251804672" type="#_x0000_t202" filled="false" stroked="false">
          <v:textbox inset="0,0,0,0">
            <w:txbxContent>
              <w:p>
                <w:pPr>
                  <w:spacing w:before="14"/>
                  <w:ind w:left="20" w:right="0" w:firstLine="0"/>
                  <w:jc w:val="left"/>
                  <w:rPr>
                    <w:sz w:val="17"/>
                  </w:rPr>
                </w:pPr>
                <w:r>
                  <w:rPr>
                    <w:color w:val="FFFFFF"/>
                    <w:sz w:val="17"/>
                  </w:rPr>
                  <w:t>User Guide | v2.0.0</w:t>
                </w:r>
              </w:p>
            </w:txbxContent>
          </v:textbox>
          <w10:wrap type="non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multiLevelType w:val="hybridMultilevel"/>
    <w:lvl w:ilvl="0">
      <w:start w:val="0"/>
      <w:numFmt w:val="bullet"/>
      <w:lvlText w:val="•"/>
      <w:lvlJc w:val="left"/>
      <w:pPr>
        <w:ind w:left="340" w:hanging="240"/>
      </w:pPr>
      <w:rPr>
        <w:rFonts w:hint="default" w:ascii="Arial" w:hAnsi="Arial" w:eastAsia="Arial" w:cs="Arial"/>
        <w:w w:val="100"/>
        <w:position w:val="-4"/>
        <w:sz w:val="24"/>
        <w:szCs w:val="24"/>
      </w:rPr>
    </w:lvl>
    <w:lvl w:ilvl="1">
      <w:start w:val="0"/>
      <w:numFmt w:val="bullet"/>
      <w:lvlText w:val="•"/>
      <w:lvlJc w:val="left"/>
      <w:pPr>
        <w:ind w:left="1290" w:hanging="240"/>
      </w:pPr>
      <w:rPr>
        <w:rFonts w:hint="default"/>
      </w:rPr>
    </w:lvl>
    <w:lvl w:ilvl="2">
      <w:start w:val="0"/>
      <w:numFmt w:val="bullet"/>
      <w:lvlText w:val="•"/>
      <w:lvlJc w:val="left"/>
      <w:pPr>
        <w:ind w:left="2241" w:hanging="240"/>
      </w:pPr>
      <w:rPr>
        <w:rFonts w:hint="default"/>
      </w:rPr>
    </w:lvl>
    <w:lvl w:ilvl="3">
      <w:start w:val="0"/>
      <w:numFmt w:val="bullet"/>
      <w:lvlText w:val="•"/>
      <w:lvlJc w:val="left"/>
      <w:pPr>
        <w:ind w:left="3191" w:hanging="240"/>
      </w:pPr>
      <w:rPr>
        <w:rFonts w:hint="default"/>
      </w:rPr>
    </w:lvl>
    <w:lvl w:ilvl="4">
      <w:start w:val="0"/>
      <w:numFmt w:val="bullet"/>
      <w:lvlText w:val="•"/>
      <w:lvlJc w:val="left"/>
      <w:pPr>
        <w:ind w:left="4142" w:hanging="240"/>
      </w:pPr>
      <w:rPr>
        <w:rFonts w:hint="default"/>
      </w:rPr>
    </w:lvl>
    <w:lvl w:ilvl="5">
      <w:start w:val="0"/>
      <w:numFmt w:val="bullet"/>
      <w:lvlText w:val="•"/>
      <w:lvlJc w:val="left"/>
      <w:pPr>
        <w:ind w:left="5092" w:hanging="240"/>
      </w:pPr>
      <w:rPr>
        <w:rFonts w:hint="default"/>
      </w:rPr>
    </w:lvl>
    <w:lvl w:ilvl="6">
      <w:start w:val="0"/>
      <w:numFmt w:val="bullet"/>
      <w:lvlText w:val="•"/>
      <w:lvlJc w:val="left"/>
      <w:pPr>
        <w:ind w:left="6043" w:hanging="240"/>
      </w:pPr>
      <w:rPr>
        <w:rFonts w:hint="default"/>
      </w:rPr>
    </w:lvl>
    <w:lvl w:ilvl="7">
      <w:start w:val="0"/>
      <w:numFmt w:val="bullet"/>
      <w:lvlText w:val="•"/>
      <w:lvlJc w:val="left"/>
      <w:pPr>
        <w:ind w:left="6993" w:hanging="240"/>
      </w:pPr>
      <w:rPr>
        <w:rFonts w:hint="default"/>
      </w:rPr>
    </w:lvl>
    <w:lvl w:ilvl="8">
      <w:start w:val="0"/>
      <w:numFmt w:val="bullet"/>
      <w:lvlText w:val="•"/>
      <w:lvlJc w:val="left"/>
      <w:pPr>
        <w:ind w:left="7944" w:hanging="240"/>
      </w:pPr>
      <w:rPr>
        <w:rFonts w:hint="default"/>
      </w:rPr>
    </w:lvl>
  </w:abstractNum>
  <w:abstractNum w:abstractNumId="0">
    <w:multiLevelType w:val="hybridMultilevel"/>
    <w:lvl w:ilvl="0">
      <w:start w:val="1"/>
      <w:numFmt w:val="decimal"/>
      <w:lvlText w:val="%1."/>
      <w:lvlJc w:val="left"/>
      <w:pPr>
        <w:ind w:left="411" w:hanging="312"/>
        <w:jc w:val="left"/>
      </w:pPr>
      <w:rPr>
        <w:rFonts w:hint="default" w:ascii="Arial" w:hAnsi="Arial" w:eastAsia="Arial" w:cs="Arial"/>
        <w:b/>
        <w:bCs/>
        <w:color w:val="2D2D5D"/>
        <w:w w:val="100"/>
        <w:sz w:val="28"/>
        <w:szCs w:val="28"/>
      </w:rPr>
    </w:lvl>
    <w:lvl w:ilvl="1">
      <w:start w:val="0"/>
      <w:numFmt w:val="bullet"/>
      <w:lvlText w:val="•"/>
      <w:lvlJc w:val="left"/>
      <w:pPr>
        <w:ind w:left="1362" w:hanging="312"/>
      </w:pPr>
      <w:rPr>
        <w:rFonts w:hint="default"/>
      </w:rPr>
    </w:lvl>
    <w:lvl w:ilvl="2">
      <w:start w:val="0"/>
      <w:numFmt w:val="bullet"/>
      <w:lvlText w:val="•"/>
      <w:lvlJc w:val="left"/>
      <w:pPr>
        <w:ind w:left="2305" w:hanging="312"/>
      </w:pPr>
      <w:rPr>
        <w:rFonts w:hint="default"/>
      </w:rPr>
    </w:lvl>
    <w:lvl w:ilvl="3">
      <w:start w:val="0"/>
      <w:numFmt w:val="bullet"/>
      <w:lvlText w:val="•"/>
      <w:lvlJc w:val="left"/>
      <w:pPr>
        <w:ind w:left="3247" w:hanging="312"/>
      </w:pPr>
      <w:rPr>
        <w:rFonts w:hint="default"/>
      </w:rPr>
    </w:lvl>
    <w:lvl w:ilvl="4">
      <w:start w:val="0"/>
      <w:numFmt w:val="bullet"/>
      <w:lvlText w:val="•"/>
      <w:lvlJc w:val="left"/>
      <w:pPr>
        <w:ind w:left="4190" w:hanging="312"/>
      </w:pPr>
      <w:rPr>
        <w:rFonts w:hint="default"/>
      </w:rPr>
    </w:lvl>
    <w:lvl w:ilvl="5">
      <w:start w:val="0"/>
      <w:numFmt w:val="bullet"/>
      <w:lvlText w:val="•"/>
      <w:lvlJc w:val="left"/>
      <w:pPr>
        <w:ind w:left="5132" w:hanging="312"/>
      </w:pPr>
      <w:rPr>
        <w:rFonts w:hint="default"/>
      </w:rPr>
    </w:lvl>
    <w:lvl w:ilvl="6">
      <w:start w:val="0"/>
      <w:numFmt w:val="bullet"/>
      <w:lvlText w:val="•"/>
      <w:lvlJc w:val="left"/>
      <w:pPr>
        <w:ind w:left="6075" w:hanging="312"/>
      </w:pPr>
      <w:rPr>
        <w:rFonts w:hint="default"/>
      </w:rPr>
    </w:lvl>
    <w:lvl w:ilvl="7">
      <w:start w:val="0"/>
      <w:numFmt w:val="bullet"/>
      <w:lvlText w:val="•"/>
      <w:lvlJc w:val="left"/>
      <w:pPr>
        <w:ind w:left="7017" w:hanging="312"/>
      </w:pPr>
      <w:rPr>
        <w:rFonts w:hint="default"/>
      </w:rPr>
    </w:lvl>
    <w:lvl w:ilvl="8">
      <w:start w:val="0"/>
      <w:numFmt w:val="bullet"/>
      <w:lvlText w:val="•"/>
      <w:lvlJc w:val="left"/>
      <w:pPr>
        <w:ind w:left="7960" w:hanging="312"/>
      </w:pPr>
      <w:rPr>
        <w:rFonts w:hint="default"/>
      </w:rPr>
    </w:lvl>
  </w:abstract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Arial" w:hAnsi="Arial" w:eastAsia="Arial" w:cs="Arial"/>
    </w:rPr>
  </w:style>
  <w:style w:styleId="BodyText" w:type="paragraph">
    <w:name w:val="Body Text"/>
    <w:basedOn w:val="Normal"/>
    <w:uiPriority w:val="1"/>
    <w:qFormat/>
    <w:pPr/>
    <w:rPr>
      <w:rFonts w:ascii="Arial" w:hAnsi="Arial" w:eastAsia="Arial" w:cs="Arial"/>
      <w:sz w:val="19"/>
      <w:szCs w:val="19"/>
    </w:rPr>
  </w:style>
  <w:style w:styleId="Heading1" w:type="paragraph">
    <w:name w:val="Heading 1"/>
    <w:basedOn w:val="Normal"/>
    <w:uiPriority w:val="1"/>
    <w:qFormat/>
    <w:pPr>
      <w:ind w:left="411" w:hanging="312"/>
      <w:outlineLvl w:val="1"/>
    </w:pPr>
    <w:rPr>
      <w:rFonts w:ascii="Arial" w:hAnsi="Arial" w:eastAsia="Arial" w:cs="Arial"/>
      <w:b/>
      <w:bCs/>
      <w:sz w:val="28"/>
      <w:szCs w:val="28"/>
    </w:rPr>
  </w:style>
  <w:style w:styleId="ListParagraph" w:type="paragraph">
    <w:name w:val="List Paragraph"/>
    <w:basedOn w:val="Normal"/>
    <w:uiPriority w:val="1"/>
    <w:qFormat/>
    <w:pPr>
      <w:ind w:left="411" w:hanging="312"/>
    </w:pPr>
    <w:rPr>
      <w:rFonts w:ascii="Arial" w:hAnsi="Arial" w:eastAsia="Arial" w:cs="Arial"/>
    </w:rPr>
  </w:style>
  <w:style w:styleId="TableParagraph" w:type="paragraph">
    <w:name w:val="Table Paragraph"/>
    <w:basedOn w:val="Normal"/>
    <w:uiPriority w:val="1"/>
    <w:qFormat/>
    <w:pPr/>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image" Target="media/image1.jpeg"/><Relationship Id="rId8" Type="http://schemas.openxmlformats.org/officeDocument/2006/relationships/image" Target="media/image2.jpeg"/><Relationship Id="rId9" Type="http://schemas.openxmlformats.org/officeDocument/2006/relationships/image" Target="media/image3.jpeg"/><Relationship Id="rId10" Type="http://schemas.openxmlformats.org/officeDocument/2006/relationships/image" Target="media/image4.jpeg"/><Relationship Id="rId11" Type="http://schemas.openxmlformats.org/officeDocument/2006/relationships/image" Target="media/image5.jpeg"/><Relationship Id="rId12" Type="http://schemas.openxmlformats.org/officeDocument/2006/relationships/image" Target="media/image6.jpeg"/><Relationship Id="rId13" Type="http://schemas.openxmlformats.org/officeDocument/2006/relationships/image" Target="media/image7.jpeg"/><Relationship Id="rId14" Type="http://schemas.openxmlformats.org/officeDocument/2006/relationships/image" Target="media/image8.jpeg"/><Relationship Id="rId15"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Storetown Media</dc:creator>
  <dc:subject>(unspecified)</dc:subject>
  <dc:title>STM Product Attachments — File Downloads, Previews &amp; Auto-Assign Rules for Products — User Guide</dc:title>
  <dcterms:created xsi:type="dcterms:W3CDTF">2026-04-25T07:29:14Z</dcterms:created>
  <dcterms:modified xsi:type="dcterms:W3CDTF">2026-04-25T07:29:14Z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2026-04-25T00:00:00Z</vt:filetime>
  </property>
  <property fmtid="{D5CDD505-2E9C-101B-9397-08002B2CF9AE}" pid="3" name="Creator">
    <vt:lpwstr>(unspecified)</vt:lpwstr>
  </property>
  <property fmtid="{D5CDD505-2E9C-101B-9397-08002B2CF9AE}" pid="4" name="LastSaved">
    <vt:filetime>2026-04-25T00:00:00Z</vt:filetime>
  </property>
</Properties>
</file>